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20" w:rsidRPr="0063766C" w:rsidRDefault="00BA7A04" w:rsidP="0063766C">
      <w:pPr>
        <w:pStyle w:val="a3"/>
        <w:spacing w:line="360" w:lineRule="auto"/>
        <w:ind w:left="34" w:firstLine="81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РЕКОМЕНДАЦИИ 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 ПОДГОТОВКЕ </w:t>
      </w:r>
      <w:r w:rsidR="00B732D8" w:rsidRPr="0063766C">
        <w:rPr>
          <w:rFonts w:ascii="Times New Roman" w:hAnsi="Times New Roman" w:cs="Times New Roman"/>
          <w:b/>
          <w:sz w:val="28"/>
          <w:szCs w:val="24"/>
          <w:lang w:val="ru-RU"/>
        </w:rPr>
        <w:t>ФИНАНСОВОЙ МОДЕЛИ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ПРОЕКТА, ФИНАНИСИРУЕМОГО ПО ПРОГРАММЕ</w:t>
      </w:r>
      <w:r w:rsidR="00733DB9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ФОНДА 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>«</w:t>
      </w:r>
      <w:r w:rsidR="00F203B3">
        <w:rPr>
          <w:rFonts w:ascii="Times New Roman" w:hAnsi="Times New Roman" w:cs="Times New Roman"/>
          <w:b/>
          <w:sz w:val="28"/>
          <w:szCs w:val="24"/>
          <w:lang w:val="ru-RU"/>
        </w:rPr>
        <w:t>ПРОЕКТЫ РАЗВИТИЯ</w:t>
      </w:r>
      <w:bookmarkStart w:id="0" w:name="_GoBack"/>
      <w:bookmarkEnd w:id="0"/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p w:rsidR="009B5809" w:rsidRPr="0063766C" w:rsidRDefault="009B5809" w:rsidP="0063766C">
      <w:pPr>
        <w:pStyle w:val="a3"/>
        <w:spacing w:line="360" w:lineRule="auto"/>
        <w:ind w:firstLine="81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B5809" w:rsidRPr="0063766C" w:rsidRDefault="009B5809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4614E6" w:rsidP="0063766C">
      <w:pPr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</w:t>
      </w:r>
      <w:r w:rsidR="002D32AB" w:rsidRPr="0063766C">
        <w:rPr>
          <w:rFonts w:ascii="Times New Roman" w:hAnsi="Times New Roman" w:cs="Times New Roman"/>
          <w:sz w:val="28"/>
          <w:szCs w:val="24"/>
          <w:lang w:val="ru-RU"/>
        </w:rPr>
        <w:t>нансовая модель проекта  - один из основных документов проекта, позволяющий оценить целесообразность реализации проекта и эффективность принятых решений, планируемых мероприятий, риски инвестиций в проект.</w:t>
      </w:r>
    </w:p>
    <w:p w:rsidR="002D32AB" w:rsidRPr="0063766C" w:rsidRDefault="002D32AB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 предоставляется на этапе подготовки проекта к комплексной экспертизе.</w:t>
      </w:r>
    </w:p>
    <w:p w:rsidR="001B21C6" w:rsidRPr="0063766C" w:rsidRDefault="001B21C6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CE3891" w:rsidRPr="0063766C" w:rsidRDefault="00CE3891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для учета всех возможных факторов должна быть комплексной, но ее основу, конечно же, составляет аппарат анализа экономических показателей, состоящий из следующей связки: исходные показатели хозяйственной деятельности – финансовые результаты – движение денежных средств.</w:t>
      </w:r>
    </w:p>
    <w:p w:rsidR="00CE3891" w:rsidRPr="0063766C" w:rsidRDefault="00CE3891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позволяет решать следующие задачи: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моделирование денежных потоков и оценка финансового состояния предприятия с учетом реализуемого проекта;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определение оптимальных вариантов возможного финансирования и наглядное отображение движения ресурсов привлекаемого финансирования;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анализ внутрипроизводственных рисков;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определение прибыльности будущего производства и его эффективности для предприятия.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После заключения договора целевого займа финансовая модель  будет являться основанием для контроля </w:t>
      </w:r>
      <w:r w:rsidR="00B02E3D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исполнения проекта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Фондом </w:t>
      </w:r>
      <w:r w:rsidR="00B02E3D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развития </w:t>
      </w:r>
      <w:r w:rsidR="00B02E3D"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промышленности Пензенской области (далее – Фонд)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1.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Функциональные возможности модели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должна быть создана в формате Microsoft Excel (версия 97 или более поздняя). Имя файла финансовой модели должно ясно указывать на версию финансовой модели и дату подготовки.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Все элементы, использующиеся при расчетах в составе формул, должны 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коррелировать с исходными данными и допущениями, представленными в бизнес-плане.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Финансовая модель должна допускать внесение изменений в 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расчетах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зменению: цен на продукцию (услуги) предприятия, затрат, инвестиций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A95560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Все данные в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финансов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ой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модел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должн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ы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аккумулировать 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информацию в интегрированн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ые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показатели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, а именно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формировать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прогнозный отчет о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доходах и расходах, а также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прогнозный отчет о движении денежных средств.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Формы прогнозной финансовой отчетности и промежуточные отчеты не должны противоречить друг другу. Финансовая модель должна отвечать принципу единообразия и последовательности в расчетах и форматировании.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Данные финансовой модели не должны противоречить данным, указанным в остальных документах проекта: резюме, смета, бизнес-план, календарный план.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2.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ab/>
        <w:t>Исходные данные (</w:t>
      </w:r>
      <w:r w:rsidR="00205DCB" w:rsidRPr="0063766C">
        <w:rPr>
          <w:rFonts w:ascii="Times New Roman" w:hAnsi="Times New Roman" w:cs="Times New Roman"/>
          <w:b/>
          <w:sz w:val="28"/>
          <w:szCs w:val="24"/>
          <w:lang w:val="ru-RU"/>
        </w:rPr>
        <w:t>допущения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В числе исходных данных (допущений)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для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финансовой модели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в бизнес-плане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должны быть указаны: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Основные методические предположения, использованные при построении финансовых прогнозов, в том числе: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период расчетов по проекту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начальный момент прогнозного периода (не ранее текущей даты);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шаг прогноза (минимально: для инвестиционной стадии – один квартал, для операционной стадии - один год);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proofErr w:type="gramStart"/>
      <w:r w:rsidRPr="0063766C">
        <w:rPr>
          <w:rFonts w:ascii="Times New Roman" w:hAnsi="Times New Roman" w:cs="Times New Roman"/>
          <w:sz w:val="28"/>
          <w:szCs w:val="24"/>
          <w:lang w:val="ru-RU"/>
        </w:rPr>
        <w:t>тип  денежных</w:t>
      </w:r>
      <w:proofErr w:type="gramEnd"/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 потоков 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- 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номинальные/реальные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(с поправкой на инфляцию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  и  итоговая  валюта   денежных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потоков;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принимаемая ставка дисконтирования.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2.2.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Макроэкономические данные (прогнозы инфляции, обменных курсов, роста реальной заработной платы и т.п.);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2.3.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капитальных вложений;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2.4.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объема производства и объема продаж;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2.5.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цен/тарифов на готовую продукцию/услуги;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2.6.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Нормы расхода ресурсов на единицу выпуска;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2.7.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 xml:space="preserve">Прогноз цен на основное сырье и материалы и других затрат,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составляющих значительную долю в себестоимости, прогноз иных переменных затрат;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2.8.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2.9.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условно постоянных затрат;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2.10.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Условия расчетов с контрагентами (отсрочки и предоплаты по расчетам с поставщиками и подрядчиками, поку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пателями, бюджетом, персоналом);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2.11. Налоговые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условия (система налогообложения)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2.12. Прогнозная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структура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ф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инансирования,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условия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заёмного ф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инансирования (процентные ставки, график получения и обслуживания долга);</w:t>
      </w:r>
    </w:p>
    <w:p w:rsidR="00E5019B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3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 Иные исходные данные и предпосылки, важные для данной отрасли и типа проекта.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3.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ab/>
        <w:t>Результаты финансовых прогнозов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Формы прогнозной финансовой отчетности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Прогнозная финансовая отчётность составляется для Получателя средств и носит характер управленческой отчётности. Статьи, величина которых является относительно незначительной в масштабах проекта, могут быть объединены. Амортизация </w:t>
      </w:r>
      <w:r w:rsidR="00490516" w:rsidRPr="0063766C">
        <w:rPr>
          <w:rFonts w:ascii="Times New Roman" w:hAnsi="Times New Roman" w:cs="Times New Roman"/>
          <w:sz w:val="28"/>
          <w:szCs w:val="24"/>
          <w:lang w:val="ru-RU"/>
        </w:rPr>
        <w:t>указывается только в отчете  о доходах и расходах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490516" w:rsidRPr="0063766C" w:rsidRDefault="00490516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Прогнозный отчет о </w:t>
      </w:r>
      <w:r w:rsidR="00490516" w:rsidRPr="0063766C">
        <w:rPr>
          <w:rFonts w:ascii="Times New Roman" w:hAnsi="Times New Roman" w:cs="Times New Roman"/>
          <w:sz w:val="28"/>
          <w:szCs w:val="24"/>
          <w:lang w:val="ru-RU"/>
        </w:rPr>
        <w:t>доходах и расходах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должен быть составлен по методу начисления и содержать, в том числе, показатели: выручка, валовая прибыль, валовая рентабельность, EBITDA (операционная прибыль до вычета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амортизации, процентов и налогов), EBIT (операционная прибыль до вычета процентов и налогов),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налогооблагаемая прибыль, налог на прибыль,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чистая прибыль,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процентов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и получением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государственной поддержки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, должны быть раскрыты в отдельных строках.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Показатели инвестиционной привлекательности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, которые должны быть определены для проекта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•чист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ый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дисконтирова</w:t>
      </w:r>
      <w:r w:rsidR="00450973" w:rsidRPr="0063766C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ный доход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проекта (NPV)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за весь период расчетов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956B40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•дисконтированный период окупаемости проекта (DPB)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956B40" w:rsidRPr="0063766C" w:rsidRDefault="00956B40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 индекс доходности проекта (</w:t>
      </w:r>
      <w:r w:rsidRPr="0063766C">
        <w:rPr>
          <w:rFonts w:ascii="Times New Roman" w:hAnsi="Times New Roman" w:cs="Times New Roman"/>
          <w:sz w:val="28"/>
          <w:szCs w:val="24"/>
        </w:rPr>
        <w:t>ID</w:t>
      </w:r>
      <w:r w:rsidR="00450973" w:rsidRPr="0063766C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B732D8" w:rsidRPr="0063766C" w:rsidRDefault="00956B40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 среднюю норму рентабельности проекта за весь период расчетов (</w:t>
      </w:r>
      <w:r w:rsidRPr="0063766C">
        <w:rPr>
          <w:rFonts w:ascii="Times New Roman" w:hAnsi="Times New Roman" w:cs="Times New Roman"/>
          <w:sz w:val="28"/>
          <w:szCs w:val="24"/>
        </w:rPr>
        <w:t>ARR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450973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Отдельно должно быть представлено соотношение собственных и заемных средств по проекту, в том числе по источникам финансирования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13014" w:rsidRPr="0063766C" w:rsidRDefault="00513014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Привести значения коэффициентов автономии и финансовой зависимости, определяемые к общей сумме затрат на проект.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По окончании каждого прогнозного шага сумма остатка денежных средств Заявителя должна </w:t>
      </w:r>
      <w:r w:rsidRPr="0063766C">
        <w:rPr>
          <w:rFonts w:ascii="Times New Roman" w:hAnsi="Times New Roman" w:cs="Times New Roman"/>
          <w:b/>
          <w:i/>
          <w:sz w:val="28"/>
          <w:szCs w:val="24"/>
          <w:lang w:val="ru-RU"/>
        </w:rPr>
        <w:t>иметь положительное значение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При привлечении заёмного финансирования должны прогнозироваться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платежи по обслуживанию долга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с учетом графика уплаты процентов и погашения основного долга, предусмотренных Фондом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Рекомендуется прогнозировать денежные потоки в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>рублях с учетом прогнозируемых изменений курсов валют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13014" w:rsidRPr="0063766C" w:rsidRDefault="00513014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Срок жизни проекта устанавливается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не меньше срока, на который привлекаются денежные средства, но не более 8 лет. 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513014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Ставка дисконтирования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>согласуется с Фондом.</w:t>
      </w:r>
    </w:p>
    <w:p w:rsidR="00205DCB" w:rsidRPr="0063766C" w:rsidRDefault="00205DCB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6E7A8C" w:rsidRPr="0063766C" w:rsidRDefault="006E7A8C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Источники информации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Источники информации для подготовки бизнес-плана и исходных данных (</w:t>
      </w:r>
      <w:r w:rsidR="00C045E8" w:rsidRPr="0063766C">
        <w:rPr>
          <w:rFonts w:ascii="Times New Roman" w:hAnsi="Times New Roman" w:cs="Times New Roman"/>
          <w:sz w:val="28"/>
          <w:szCs w:val="24"/>
          <w:lang w:val="ru-RU"/>
        </w:rPr>
        <w:t>допущений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 для финансовой модели приводятся в виде отдельного приложения к финансовой модели или примечаний</w:t>
      </w:r>
      <w:r w:rsidR="003423CC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в бизнес-плане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3423CC" w:rsidRPr="0063766C" w:rsidRDefault="003423CC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Рекомендуемый внешний вид таблиц</w:t>
      </w:r>
      <w:r w:rsidR="00EB5AFF"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EB5AFF" w:rsidRPr="0063766C" w:rsidRDefault="00EB5AFF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noProof/>
          <w:sz w:val="24"/>
          <w:lang w:val="ru-RU" w:eastAsia="ru-RU"/>
        </w:rPr>
        <w:drawing>
          <wp:inline distT="0" distB="0" distL="0" distR="0">
            <wp:extent cx="60102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60" t="25650" r="11598" b="14406"/>
                    <a:stretch/>
                  </pic:blipFill>
                  <pic:spPr bwMode="auto">
                    <a:xfrm>
                      <a:off x="0" y="0"/>
                      <a:ext cx="60102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AFF" w:rsidRPr="0063766C" w:rsidRDefault="00EB5AFF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EB5AFF" w:rsidRPr="0063766C" w:rsidRDefault="001F5804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noProof/>
          <w:sz w:val="24"/>
          <w:lang w:val="ru-RU" w:eastAsia="ru-RU"/>
        </w:rPr>
        <w:drawing>
          <wp:inline distT="0" distB="0" distL="0" distR="0">
            <wp:extent cx="5829300" cy="2676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0345" t="29275" r="8151" b="12454"/>
                    <a:stretch/>
                  </pic:blipFill>
                  <pic:spPr bwMode="auto">
                    <a:xfrm>
                      <a:off x="0" y="0"/>
                      <a:ext cx="58293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Pr="0063766C" w:rsidRDefault="001F5804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1F5804" w:rsidRPr="0063766C" w:rsidRDefault="0063766C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4050" cy="2238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0502" t="28997" r="8464" b="11060"/>
                    <a:stretch/>
                  </pic:blipFill>
                  <pic:spPr bwMode="auto">
                    <a:xfrm>
                      <a:off x="0" y="0"/>
                      <a:ext cx="573405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Pr="0063766C" w:rsidRDefault="001F5804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1F5804" w:rsidRPr="0063766C" w:rsidRDefault="00B74FB5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00725" cy="374705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1285" t="27045" r="38245" b="14963"/>
                    <a:stretch/>
                  </pic:blipFill>
                  <pic:spPr bwMode="auto">
                    <a:xfrm>
                      <a:off x="0" y="0"/>
                      <a:ext cx="5805214" cy="374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Default="001F5804" w:rsidP="00B732D8">
      <w:pPr>
        <w:pStyle w:val="a3"/>
        <w:spacing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5804" w:rsidSect="00CC3C87">
      <w:headerReference w:type="default" r:id="rId12"/>
      <w:pgSz w:w="11910" w:h="16840"/>
      <w:pgMar w:top="1380" w:right="740" w:bottom="1220" w:left="1600" w:header="708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C5" w:rsidRDefault="00E030C5">
      <w:r>
        <w:separator/>
      </w:r>
    </w:p>
  </w:endnote>
  <w:endnote w:type="continuationSeparator" w:id="0">
    <w:p w:rsidR="00E030C5" w:rsidRDefault="00E0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C5" w:rsidRDefault="00E030C5">
      <w:r>
        <w:separator/>
      </w:r>
    </w:p>
  </w:footnote>
  <w:footnote w:type="continuationSeparator" w:id="0">
    <w:p w:rsidR="00E030C5" w:rsidRDefault="00E0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09" w:rsidRPr="00BA7A04" w:rsidRDefault="009B5809" w:rsidP="00BA7A0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368"/>
    <w:multiLevelType w:val="multilevel"/>
    <w:tmpl w:val="8580EC4C"/>
    <w:lvl w:ilvl="0">
      <w:start w:val="4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518" w:hanging="56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31" w:hanging="564"/>
      </w:pPr>
      <w:rPr>
        <w:rFonts w:hint="default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</w:rPr>
    </w:lvl>
    <w:lvl w:ilvl="6">
      <w:numFmt w:val="bullet"/>
      <w:lvlText w:val="•"/>
      <w:lvlJc w:val="left"/>
      <w:pPr>
        <w:ind w:left="5543" w:hanging="564"/>
      </w:pPr>
      <w:rPr>
        <w:rFonts w:hint="default"/>
      </w:rPr>
    </w:lvl>
    <w:lvl w:ilvl="7">
      <w:numFmt w:val="bullet"/>
      <w:lvlText w:val="•"/>
      <w:lvlJc w:val="left"/>
      <w:pPr>
        <w:ind w:left="6549" w:hanging="564"/>
      </w:pPr>
      <w:rPr>
        <w:rFonts w:hint="default"/>
      </w:rPr>
    </w:lvl>
    <w:lvl w:ilvl="8">
      <w:numFmt w:val="bullet"/>
      <w:lvlText w:val="•"/>
      <w:lvlJc w:val="left"/>
      <w:pPr>
        <w:ind w:left="7554" w:hanging="564"/>
      </w:pPr>
      <w:rPr>
        <w:rFonts w:hint="default"/>
      </w:rPr>
    </w:lvl>
  </w:abstractNum>
  <w:abstractNum w:abstractNumId="1" w15:restartNumberingAfterBreak="0">
    <w:nsid w:val="1ED92F83"/>
    <w:multiLevelType w:val="multilevel"/>
    <w:tmpl w:val="3EC8DA50"/>
    <w:lvl w:ilvl="0">
      <w:start w:val="3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281"/>
      </w:pPr>
      <w:rPr>
        <w:rFonts w:hint="default"/>
      </w:rPr>
    </w:lvl>
    <w:lvl w:ilvl="4">
      <w:numFmt w:val="bullet"/>
      <w:lvlText w:val="•"/>
      <w:lvlJc w:val="left"/>
      <w:pPr>
        <w:ind w:left="4318" w:hanging="281"/>
      </w:pPr>
      <w:rPr>
        <w:rFonts w:hint="default"/>
      </w:rPr>
    </w:lvl>
    <w:lvl w:ilvl="5">
      <w:numFmt w:val="bullet"/>
      <w:lvlText w:val="•"/>
      <w:lvlJc w:val="left"/>
      <w:pPr>
        <w:ind w:left="5193" w:hanging="281"/>
      </w:pPr>
      <w:rPr>
        <w:rFonts w:hint="default"/>
      </w:rPr>
    </w:lvl>
    <w:lvl w:ilvl="6">
      <w:numFmt w:val="bullet"/>
      <w:lvlText w:val="•"/>
      <w:lvlJc w:val="left"/>
      <w:pPr>
        <w:ind w:left="6067" w:hanging="281"/>
      </w:pPr>
      <w:rPr>
        <w:rFonts w:hint="default"/>
      </w:rPr>
    </w:lvl>
    <w:lvl w:ilvl="7">
      <w:numFmt w:val="bullet"/>
      <w:lvlText w:val="•"/>
      <w:lvlJc w:val="left"/>
      <w:pPr>
        <w:ind w:left="6942" w:hanging="281"/>
      </w:pPr>
      <w:rPr>
        <w:rFonts w:hint="default"/>
      </w:rPr>
    </w:lvl>
    <w:lvl w:ilvl="8">
      <w:numFmt w:val="bullet"/>
      <w:lvlText w:val="•"/>
      <w:lvlJc w:val="left"/>
      <w:pPr>
        <w:ind w:left="7817" w:hanging="281"/>
      </w:pPr>
      <w:rPr>
        <w:rFonts w:hint="default"/>
      </w:rPr>
    </w:lvl>
  </w:abstractNum>
  <w:abstractNum w:abstractNumId="2" w15:restartNumberingAfterBreak="0">
    <w:nsid w:val="3B68534E"/>
    <w:multiLevelType w:val="hybridMultilevel"/>
    <w:tmpl w:val="2ED4EB28"/>
    <w:lvl w:ilvl="0" w:tplc="049AF016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FB8892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D9A3C7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800F70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61071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F60576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C7E5E3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C38910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922141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 w15:restartNumberingAfterBreak="0">
    <w:nsid w:val="3DBD3E96"/>
    <w:multiLevelType w:val="multilevel"/>
    <w:tmpl w:val="31F4B10E"/>
    <w:lvl w:ilvl="0">
      <w:start w:val="5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72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32" w:hanging="344"/>
      </w:pPr>
      <w:rPr>
        <w:rFonts w:hint="default"/>
      </w:rPr>
    </w:lvl>
    <w:lvl w:ilvl="4">
      <w:numFmt w:val="bullet"/>
      <w:lvlText w:val="•"/>
      <w:lvlJc w:val="left"/>
      <w:pPr>
        <w:ind w:left="3808" w:hanging="344"/>
      </w:pPr>
      <w:rPr>
        <w:rFonts w:hint="default"/>
      </w:rPr>
    </w:lvl>
    <w:lvl w:ilvl="5">
      <w:numFmt w:val="bullet"/>
      <w:lvlText w:val="•"/>
      <w:lvlJc w:val="left"/>
      <w:pPr>
        <w:ind w:left="4785" w:hanging="344"/>
      </w:pPr>
      <w:rPr>
        <w:rFonts w:hint="default"/>
      </w:rPr>
    </w:lvl>
    <w:lvl w:ilvl="6">
      <w:numFmt w:val="bullet"/>
      <w:lvlText w:val="•"/>
      <w:lvlJc w:val="left"/>
      <w:pPr>
        <w:ind w:left="5761" w:hanging="344"/>
      </w:pPr>
      <w:rPr>
        <w:rFonts w:hint="default"/>
      </w:rPr>
    </w:lvl>
    <w:lvl w:ilvl="7">
      <w:numFmt w:val="bullet"/>
      <w:lvlText w:val="•"/>
      <w:lvlJc w:val="left"/>
      <w:pPr>
        <w:ind w:left="6737" w:hanging="344"/>
      </w:pPr>
      <w:rPr>
        <w:rFonts w:hint="default"/>
      </w:rPr>
    </w:lvl>
    <w:lvl w:ilvl="8">
      <w:numFmt w:val="bullet"/>
      <w:lvlText w:val="•"/>
      <w:lvlJc w:val="left"/>
      <w:pPr>
        <w:ind w:left="7713" w:hanging="344"/>
      </w:pPr>
      <w:rPr>
        <w:rFonts w:hint="default"/>
      </w:rPr>
    </w:lvl>
  </w:abstractNum>
  <w:abstractNum w:abstractNumId="4" w15:restartNumberingAfterBreak="0">
    <w:nsid w:val="400E0D13"/>
    <w:multiLevelType w:val="hybridMultilevel"/>
    <w:tmpl w:val="31889914"/>
    <w:lvl w:ilvl="0" w:tplc="1A88402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Arial" w:hAnsi="Times New Roman" w:cs="Times New Roman"/>
        <w:b/>
        <w:bCs/>
        <w:spacing w:val="-1"/>
        <w:w w:val="100"/>
        <w:sz w:val="24"/>
        <w:szCs w:val="24"/>
      </w:rPr>
    </w:lvl>
    <w:lvl w:ilvl="1" w:tplc="D68AFB9A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502F66">
      <w:numFmt w:val="bullet"/>
      <w:lvlText w:val="•"/>
      <w:lvlJc w:val="left"/>
      <w:pPr>
        <w:ind w:left="1842" w:hanging="281"/>
      </w:pPr>
      <w:rPr>
        <w:rFonts w:hint="default"/>
      </w:rPr>
    </w:lvl>
    <w:lvl w:ilvl="3" w:tplc="C64E4486">
      <w:numFmt w:val="bullet"/>
      <w:lvlText w:val="•"/>
      <w:lvlJc w:val="left"/>
      <w:pPr>
        <w:ind w:left="2865" w:hanging="281"/>
      </w:pPr>
      <w:rPr>
        <w:rFonts w:hint="default"/>
      </w:rPr>
    </w:lvl>
    <w:lvl w:ilvl="4" w:tplc="2AB602DE"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38581164">
      <w:numFmt w:val="bullet"/>
      <w:lvlText w:val="•"/>
      <w:lvlJc w:val="left"/>
      <w:pPr>
        <w:ind w:left="4911" w:hanging="281"/>
      </w:pPr>
      <w:rPr>
        <w:rFonts w:hint="default"/>
      </w:rPr>
    </w:lvl>
    <w:lvl w:ilvl="6" w:tplc="9B50DDE0">
      <w:numFmt w:val="bullet"/>
      <w:lvlText w:val="•"/>
      <w:lvlJc w:val="left"/>
      <w:pPr>
        <w:ind w:left="5934" w:hanging="281"/>
      </w:pPr>
      <w:rPr>
        <w:rFonts w:hint="default"/>
      </w:rPr>
    </w:lvl>
    <w:lvl w:ilvl="7" w:tplc="9F04FCC6">
      <w:numFmt w:val="bullet"/>
      <w:lvlText w:val="•"/>
      <w:lvlJc w:val="left"/>
      <w:pPr>
        <w:ind w:left="6957" w:hanging="281"/>
      </w:pPr>
      <w:rPr>
        <w:rFonts w:hint="default"/>
      </w:rPr>
    </w:lvl>
    <w:lvl w:ilvl="8" w:tplc="D2D02F1A">
      <w:numFmt w:val="bullet"/>
      <w:lvlText w:val="•"/>
      <w:lvlJc w:val="left"/>
      <w:pPr>
        <w:ind w:left="7980" w:hanging="281"/>
      </w:pPr>
      <w:rPr>
        <w:rFonts w:hint="default"/>
      </w:rPr>
    </w:lvl>
  </w:abstractNum>
  <w:abstractNum w:abstractNumId="5" w15:restartNumberingAfterBreak="0">
    <w:nsid w:val="44DD1252"/>
    <w:multiLevelType w:val="multilevel"/>
    <w:tmpl w:val="7A4884BE"/>
    <w:lvl w:ilvl="0">
      <w:start w:val="7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 w15:restartNumberingAfterBreak="0">
    <w:nsid w:val="524A266D"/>
    <w:multiLevelType w:val="multilevel"/>
    <w:tmpl w:val="BE8EEBA0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02" w:hanging="425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11" w:hanging="425"/>
      </w:pPr>
      <w:rPr>
        <w:rFonts w:hint="default"/>
      </w:rPr>
    </w:lvl>
    <w:lvl w:ilvl="6">
      <w:numFmt w:val="bullet"/>
      <w:lvlText w:val="•"/>
      <w:lvlJc w:val="left"/>
      <w:pPr>
        <w:ind w:left="5934" w:hanging="425"/>
      </w:pPr>
      <w:rPr>
        <w:rFonts w:hint="default"/>
      </w:rPr>
    </w:lvl>
    <w:lvl w:ilvl="7">
      <w:numFmt w:val="bullet"/>
      <w:lvlText w:val="•"/>
      <w:lvlJc w:val="left"/>
      <w:pPr>
        <w:ind w:left="6957" w:hanging="425"/>
      </w:pPr>
      <w:rPr>
        <w:rFonts w:hint="default"/>
      </w:rPr>
    </w:lvl>
    <w:lvl w:ilvl="8">
      <w:numFmt w:val="bullet"/>
      <w:lvlText w:val="•"/>
      <w:lvlJc w:val="left"/>
      <w:pPr>
        <w:ind w:left="7980" w:hanging="425"/>
      </w:pPr>
      <w:rPr>
        <w:rFonts w:hint="default"/>
      </w:rPr>
    </w:lvl>
  </w:abstractNum>
  <w:abstractNum w:abstractNumId="7" w15:restartNumberingAfterBreak="0">
    <w:nsid w:val="79591068"/>
    <w:multiLevelType w:val="multilevel"/>
    <w:tmpl w:val="A4EA35C6"/>
    <w:lvl w:ilvl="0">
      <w:start w:val="6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</w:rPr>
    </w:lvl>
    <w:lvl w:ilvl="3">
      <w:numFmt w:val="bullet"/>
      <w:lvlText w:val="•"/>
      <w:lvlJc w:val="left"/>
      <w:pPr>
        <w:ind w:left="3473" w:hanging="708"/>
      </w:pPr>
      <w:rPr>
        <w:rFonts w:hint="default"/>
      </w:rPr>
    </w:lvl>
    <w:lvl w:ilvl="4">
      <w:numFmt w:val="bullet"/>
      <w:lvlText w:val="•"/>
      <w:lvlJc w:val="left"/>
      <w:pPr>
        <w:ind w:left="4358" w:hanging="708"/>
      </w:pPr>
      <w:rPr>
        <w:rFonts w:hint="default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</w:rPr>
    </w:lvl>
    <w:lvl w:ilvl="6">
      <w:numFmt w:val="bullet"/>
      <w:lvlText w:val="•"/>
      <w:lvlJc w:val="left"/>
      <w:pPr>
        <w:ind w:left="6127" w:hanging="708"/>
      </w:pPr>
      <w:rPr>
        <w:rFonts w:hint="default"/>
      </w:rPr>
    </w:lvl>
    <w:lvl w:ilvl="7">
      <w:numFmt w:val="bullet"/>
      <w:lvlText w:val="•"/>
      <w:lvlJc w:val="left"/>
      <w:pPr>
        <w:ind w:left="7012" w:hanging="708"/>
      </w:pPr>
      <w:rPr>
        <w:rFonts w:hint="default"/>
      </w:rPr>
    </w:lvl>
    <w:lvl w:ilvl="8">
      <w:numFmt w:val="bullet"/>
      <w:lvlText w:val="•"/>
      <w:lvlJc w:val="left"/>
      <w:pPr>
        <w:ind w:left="7897" w:hanging="70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09"/>
    <w:rsid w:val="0015106C"/>
    <w:rsid w:val="00171676"/>
    <w:rsid w:val="001A3A63"/>
    <w:rsid w:val="001B1584"/>
    <w:rsid w:val="001B21C6"/>
    <w:rsid w:val="001E5020"/>
    <w:rsid w:val="001F5804"/>
    <w:rsid w:val="00205DCB"/>
    <w:rsid w:val="002A438F"/>
    <w:rsid w:val="002D32AB"/>
    <w:rsid w:val="0033692D"/>
    <w:rsid w:val="003423CC"/>
    <w:rsid w:val="00373125"/>
    <w:rsid w:val="003749E1"/>
    <w:rsid w:val="00450973"/>
    <w:rsid w:val="004614E6"/>
    <w:rsid w:val="00487D1F"/>
    <w:rsid w:val="00490516"/>
    <w:rsid w:val="004A08B1"/>
    <w:rsid w:val="004B63A6"/>
    <w:rsid w:val="004D46DE"/>
    <w:rsid w:val="00513014"/>
    <w:rsid w:val="005145C9"/>
    <w:rsid w:val="006130E8"/>
    <w:rsid w:val="0063766C"/>
    <w:rsid w:val="006727E6"/>
    <w:rsid w:val="006E05E0"/>
    <w:rsid w:val="006E6347"/>
    <w:rsid w:val="006E7A8C"/>
    <w:rsid w:val="00733DB9"/>
    <w:rsid w:val="00773DBC"/>
    <w:rsid w:val="008726A3"/>
    <w:rsid w:val="008958B1"/>
    <w:rsid w:val="008B4437"/>
    <w:rsid w:val="00956B40"/>
    <w:rsid w:val="009B5809"/>
    <w:rsid w:val="009C21DB"/>
    <w:rsid w:val="009F3E25"/>
    <w:rsid w:val="00A66B44"/>
    <w:rsid w:val="00A91B66"/>
    <w:rsid w:val="00A95560"/>
    <w:rsid w:val="00B02E3D"/>
    <w:rsid w:val="00B732D8"/>
    <w:rsid w:val="00B74FB5"/>
    <w:rsid w:val="00BA7A04"/>
    <w:rsid w:val="00BC3602"/>
    <w:rsid w:val="00C045E8"/>
    <w:rsid w:val="00C768EC"/>
    <w:rsid w:val="00CC3C87"/>
    <w:rsid w:val="00CE3891"/>
    <w:rsid w:val="00D05136"/>
    <w:rsid w:val="00D711CA"/>
    <w:rsid w:val="00DD2520"/>
    <w:rsid w:val="00DF40FA"/>
    <w:rsid w:val="00E030C5"/>
    <w:rsid w:val="00E5019B"/>
    <w:rsid w:val="00EB5AFF"/>
    <w:rsid w:val="00EC2E4C"/>
    <w:rsid w:val="00EE7FD7"/>
    <w:rsid w:val="00F203B3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A58"/>
  <w15:docId w15:val="{A83021B2-66E0-4DA0-BD8A-D09B9C5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3C87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CC3C87"/>
    <w:pPr>
      <w:spacing w:line="265" w:lineRule="exact"/>
      <w:ind w:left="4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CC3C87"/>
    <w:pPr>
      <w:ind w:left="529" w:hanging="4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3C87"/>
  </w:style>
  <w:style w:type="paragraph" w:styleId="a4">
    <w:name w:val="List Paragraph"/>
    <w:basedOn w:val="a"/>
    <w:uiPriority w:val="1"/>
    <w:qFormat/>
    <w:rsid w:val="00CC3C87"/>
    <w:pPr>
      <w:spacing w:before="37"/>
      <w:ind w:left="810" w:hanging="281"/>
    </w:pPr>
  </w:style>
  <w:style w:type="paragraph" w:customStyle="1" w:styleId="TableParagraph">
    <w:name w:val="Table Paragraph"/>
    <w:basedOn w:val="a"/>
    <w:uiPriority w:val="1"/>
    <w:qFormat/>
    <w:rsid w:val="00CC3C87"/>
  </w:style>
  <w:style w:type="paragraph" w:styleId="a5">
    <w:name w:val="header"/>
    <w:basedOn w:val="a"/>
    <w:link w:val="a6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A04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A04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73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2D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F1A7-6737-4A67-9F5F-DF78DDEE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4</cp:revision>
  <cp:lastPrinted>2017-11-07T12:51:00Z</cp:lastPrinted>
  <dcterms:created xsi:type="dcterms:W3CDTF">2017-12-07T10:01:00Z</dcterms:created>
  <dcterms:modified xsi:type="dcterms:W3CDTF">2019-12-03T10:05:00Z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